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25" w:rsidRPr="003C2499" w:rsidRDefault="00D63225" w:rsidP="003C249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  <w:r w:rsidRPr="003C2499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Роль авиации в Великой Отечественной войне</w:t>
      </w:r>
    </w:p>
    <w:p w:rsidR="00D63225" w:rsidRPr="003C2499" w:rsidRDefault="00D63225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9">
        <w:rPr>
          <w:rFonts w:ascii="Times New Roman" w:eastAsia="Times New Roman" w:hAnsi="Times New Roman" w:cs="Times New Roman"/>
          <w:sz w:val="28"/>
          <w:szCs w:val="28"/>
        </w:rPr>
        <w:t>За годы Великой Отечественной войны фронтовая и дальняя авиация совершили около 3125 тысяч боевых самолёто-вылетов и нанесли противнику большой невосполнимый урон в живой силе и боевой технике. Из 77 тысяч самолётов, потерянных противником на советско-германском фронте, советской авиацией было уничтожено 57 тысяч, из них 44 тысячи – в воздушных боях и 13 тысяч – на аэродромах. 7313 самолётов противника было сбито средствами противовоздушной обороны. ВВС оказали большую помощь партизанам. Авиацией дальнего действия и ГВФ было выполнено 110 тысяч самолёто-вылетов, перевезено свыше 83 тысяч партизан, доставлено им 17 тысяч тонн вооружений, боеприпасов, продовольствия и других грузов.</w:t>
      </w:r>
    </w:p>
    <w:p w:rsidR="003C2499" w:rsidRDefault="003C2499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225" w:rsidRPr="003C2499" w:rsidRDefault="00D63225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9">
        <w:rPr>
          <w:rFonts w:ascii="Times New Roman" w:eastAsia="Times New Roman" w:hAnsi="Times New Roman" w:cs="Times New Roman"/>
          <w:sz w:val="28"/>
          <w:szCs w:val="28"/>
        </w:rPr>
        <w:t>Однако в преддверии 7</w:t>
      </w:r>
      <w:r w:rsidR="003C24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C2499">
        <w:rPr>
          <w:rFonts w:ascii="Times New Roman" w:eastAsia="Times New Roman" w:hAnsi="Times New Roman" w:cs="Times New Roman"/>
          <w:sz w:val="28"/>
          <w:szCs w:val="28"/>
        </w:rPr>
        <w:t>-й годовщины Победы советского народа в Великой Отечественной войне 1941-1945 гг. справедливо отразить как положительные, так и негативные факты. Последние могут быть отнесены преимущественно к ближайшим предвоенным годам и к первым месяцам после её развязывания гитлеровской Германией.</w:t>
      </w:r>
    </w:p>
    <w:p w:rsidR="00D63225" w:rsidRPr="003C2499" w:rsidRDefault="00D63225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499" w:rsidRDefault="00D63225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К величайшему сожалению, до начала войны было репрессировано более 70% главных и ведущих конструкторов авиационной промышленности, ведущих учёных и руководителей авиационной отрасли, крупных авиационных начальников и командиров (В.Л. Александров, Р.Л. </w:t>
      </w:r>
      <w:proofErr w:type="spellStart"/>
      <w:r w:rsidRPr="003C2499">
        <w:rPr>
          <w:rFonts w:ascii="Times New Roman" w:eastAsia="Times New Roman" w:hAnsi="Times New Roman" w:cs="Times New Roman"/>
          <w:sz w:val="28"/>
          <w:szCs w:val="28"/>
        </w:rPr>
        <w:t>Бартини</w:t>
      </w:r>
      <w:proofErr w:type="spell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, В.П. Глушко, Г.Г. Горшков, П.И. Гроховский, А.Н. Туполев, С.М. </w:t>
      </w:r>
      <w:proofErr w:type="spellStart"/>
      <w:r w:rsidRPr="003C2499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, С.П. Королёв, В.М. Мясищев, Н.Н. Поликарпов, А.Д. </w:t>
      </w:r>
      <w:proofErr w:type="spellStart"/>
      <w:r w:rsidRPr="003C2499">
        <w:rPr>
          <w:rFonts w:ascii="Times New Roman" w:eastAsia="Times New Roman" w:hAnsi="Times New Roman" w:cs="Times New Roman"/>
          <w:sz w:val="28"/>
          <w:szCs w:val="28"/>
        </w:rPr>
        <w:t>Локтионов</w:t>
      </w:r>
      <w:proofErr w:type="spellEnd"/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Я.В. </w:t>
      </w:r>
      <w:proofErr w:type="spellStart"/>
      <w:r w:rsidRPr="003C2499">
        <w:rPr>
          <w:rFonts w:ascii="Times New Roman" w:eastAsia="Times New Roman" w:hAnsi="Times New Roman" w:cs="Times New Roman"/>
          <w:sz w:val="28"/>
          <w:szCs w:val="28"/>
        </w:rPr>
        <w:t>Смушкевич</w:t>
      </w:r>
      <w:proofErr w:type="spell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, Я.И. Алкснис, П.В. Рычагов, А.И. Филин и др.). </w:t>
      </w:r>
      <w:proofErr w:type="gramEnd"/>
    </w:p>
    <w:p w:rsidR="00D63225" w:rsidRPr="003C2499" w:rsidRDefault="00D63225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9">
        <w:rPr>
          <w:rFonts w:ascii="Times New Roman" w:eastAsia="Times New Roman" w:hAnsi="Times New Roman" w:cs="Times New Roman"/>
          <w:sz w:val="28"/>
          <w:szCs w:val="28"/>
        </w:rPr>
        <w:t>При наличии в строевых частях ВВС 7224 лётчиков-истребителей лишь 932 считались подготовленными для ведения боевых действий на самолётах новых типов (МиГ-1, МиГ-3, ЛАГГ-3, Як-1).</w:t>
      </w:r>
    </w:p>
    <w:p w:rsidR="0058127E" w:rsidRPr="003C2499" w:rsidRDefault="0058127E">
      <w:pPr>
        <w:rPr>
          <w:rFonts w:ascii="Times New Roman" w:hAnsi="Times New Roman" w:cs="Times New Roman"/>
        </w:rPr>
      </w:pPr>
    </w:p>
    <w:p w:rsidR="001F252D" w:rsidRDefault="001F252D" w:rsidP="003C2499">
      <w:pPr>
        <w:jc w:val="center"/>
      </w:pPr>
      <w:r>
        <w:rPr>
          <w:noProof/>
        </w:rPr>
        <w:lastRenderedPageBreak/>
        <w:drawing>
          <wp:inline distT="0" distB="0" distL="0" distR="0">
            <wp:extent cx="6539470" cy="4038600"/>
            <wp:effectExtent l="19050" t="0" r="0" b="0"/>
            <wp:docPr id="1" name="Рисунок 1" descr="https://fasr.ru/UserFiles/ContentFiles/post-7932-1153804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r.ru/UserFiles/ContentFiles/post-7932-115380462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61" cy="404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C9" w:rsidRPr="003C2499" w:rsidRDefault="000A43C9" w:rsidP="003C2499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Подавляющее большинство аэродромов </w:t>
      </w: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>базирования</w:t>
      </w:r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 фронтовой авиации Западных военных округов, начиная с Одесского и кончая Северо-Западным, отстояло от границы на расстоянии, не превышающем 15-25 км.</w:t>
      </w:r>
    </w:p>
    <w:p w:rsidR="000A43C9" w:rsidRPr="003C2499" w:rsidRDefault="000A43C9" w:rsidP="003C2499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A43C9" w:rsidRPr="003C2499" w:rsidRDefault="000A43C9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9">
        <w:rPr>
          <w:rFonts w:ascii="Times New Roman" w:eastAsia="Times New Roman" w:hAnsi="Times New Roman" w:cs="Times New Roman"/>
          <w:sz w:val="28"/>
          <w:szCs w:val="28"/>
        </w:rPr>
        <w:t>Самолёты новых типов во многие авиационные части стали поступать лишь накануне войны. Больше всего было выпущено самолётов типа МиГ-1 и МиГ-3. В первом полугодии 1941 г. их было изготовлено 1289 и в 1940 г. – 111, т.е. всего 1400. Но в Западных военных округах к моменту начала войны их было 998. К 22 июня 1941 г.  из 490 изготовленных и облётанных бомбардировщиков Пе-2 в Западных военных округах было лишь 184 машины. На Западе СССР базировалось также 118 самолётов Як-1 и 18 одноместных штурмовиков Ил-2. Некоторые из упомянутых новых самолётов поступили с заводов в разобранном виде, и их до начала боевых действий ещё не успели собрать. Из-за нехватки подготовленных лётчиков около 30% новых самолётов ещё не были облётаны и подготовлены к выполнению боевых вылетов.</w:t>
      </w:r>
    </w:p>
    <w:p w:rsidR="000A43C9" w:rsidRPr="003C2499" w:rsidRDefault="000A43C9" w:rsidP="003C2499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A43C9" w:rsidRPr="003C2499" w:rsidRDefault="000A43C9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В целом на границах СССР с Германией и её сателлитами было сосредоточено 4275 самолётов. Примерно столько же самолётов с учётом старых машин типа И-16, И-153, </w:t>
      </w: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>, И-15БИС и др. было и в распоряжении командования ВВС Западных военных округов СССР.</w:t>
      </w:r>
    </w:p>
    <w:p w:rsidR="000A43C9" w:rsidRPr="003C2499" w:rsidRDefault="000A43C9" w:rsidP="003C2499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A43C9" w:rsidRPr="003C2499" w:rsidRDefault="000A43C9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 же часы войны фашистская авиация нанесла мощный удар по всем ближайшим от границы аэродромам. В результате этого советские ВВС в первый день войны потеряли 1136 самолётов, из них более 800 – на аэродромах. С 22 июня по 31 июля 1941 г. суммарные потери Западных военных округов СССР составили катастрофическую сумму – 2243 самолёта. Причём в воздушных боях было </w:t>
      </w: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>потеряно</w:t>
      </w:r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 только 470 самолётов. Подавляющая же часть самолётов была уничтожена на аэродромах. Например, в результате потерь на аэродромах </w:t>
      </w: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C2499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первые</w:t>
      </w:r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 месяцы войны в составе ВВС Южного фронта уцелело не более 450 исправных самолётов, а в Северо-Западном  их оказалось всего 108.</w:t>
      </w:r>
    </w:p>
    <w:p w:rsidR="000A43C9" w:rsidRPr="003C2499" w:rsidRDefault="000A43C9" w:rsidP="003C2499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A43C9" w:rsidRPr="003C2499" w:rsidRDefault="000A43C9" w:rsidP="003C249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>Несмотря на колоссальные потери самолётов за первые три месяца войны, к осени положение на фронте стало выравниваться за счёт мощных мобилизационных возможностей социалистической экономики СССР и передислокации в зоны боевых действий авиации из внутренних и Дальневосточного военных округов, где было рассредоточено более 6200 боевых самолётов (53,4% истребителей, 41,4% бомбардировщиков и штурмовиков, 3,2% разведчиков и 2% самолётов военно-транспортной авиации).</w:t>
      </w:r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 За эти месяцы все авиационные и авиамоторные заводы из европейской части СССР были передислоцированы на Урал, в Западную Сибирь, Куйбышев, Казань, Ташкент и практически сразу же они начали выпускать новые самолёты, которые бесперебойно шли на </w:t>
      </w:r>
      <w:proofErr w:type="gramStart"/>
      <w:r w:rsidRPr="003C2499">
        <w:rPr>
          <w:rFonts w:ascii="Times New Roman" w:eastAsia="Times New Roman" w:hAnsi="Times New Roman" w:cs="Times New Roman"/>
          <w:sz w:val="28"/>
          <w:szCs w:val="28"/>
        </w:rPr>
        <w:t>фронт</w:t>
      </w:r>
      <w:proofErr w:type="gramEnd"/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 как по железной дороге, так и перелётом.</w:t>
      </w:r>
    </w:p>
    <w:p w:rsidR="000A43C9" w:rsidRPr="003C2499" w:rsidRDefault="000A43C9" w:rsidP="003C2499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A43C9" w:rsidRPr="003C2499" w:rsidRDefault="000A43C9" w:rsidP="00114D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9">
        <w:rPr>
          <w:rFonts w:ascii="Times New Roman" w:eastAsia="Times New Roman" w:hAnsi="Times New Roman" w:cs="Times New Roman"/>
          <w:sz w:val="28"/>
          <w:szCs w:val="28"/>
        </w:rPr>
        <w:t>Лётный и инженерно-технический состав авиационных частей получил бесценный боевой опыт.</w:t>
      </w:r>
    </w:p>
    <w:p w:rsidR="000A43C9" w:rsidRDefault="000A43C9"/>
    <w:p w:rsidR="000A43C9" w:rsidRDefault="000A43C9" w:rsidP="003C2499">
      <w:pPr>
        <w:jc w:val="center"/>
      </w:pPr>
      <w:r>
        <w:rPr>
          <w:noProof/>
        </w:rPr>
        <w:drawing>
          <wp:inline distT="0" distB="0" distL="0" distR="0">
            <wp:extent cx="6153890" cy="3800475"/>
            <wp:effectExtent l="19050" t="0" r="0" b="0"/>
            <wp:docPr id="4" name="Рисунок 4" descr="https://fasr.ru/UserFiles/ContentFiles/za-kisel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sr.ru/UserFiles/ContentFiles/za-kiselev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01" cy="380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47" w:rsidRDefault="00114D47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Ускоренному выпуску новой авиационной техники в сложнейших условиях первого года войны способствовало то, что в предвоенные годы авиационной промышленностью был накоплен серьёзный научно-технический и технологический заделы по аэродинамическому совершенствованию самолётов, позволившему существенно снизить их лобовое сопротивление.</w:t>
      </w:r>
    </w:p>
    <w:p w:rsidR="00114D47" w:rsidRDefault="00114D47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заделы позволили строить самолёты монопланной схемы, использовать на них убирающиеся шасси, обтекаемые капоты двигателей, </w:t>
      </w: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закрытые кабины. </w:t>
      </w:r>
      <w:proofErr w:type="gram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 для улучшения лётно-тактических характеристик и эксплуатационных качеств самолётов имело внедрение воздушных винтов с изменяемым в полёте шагом, нагнетателей для наддува и поддержания мощности двигателей на высоте, бортовых радиотехнических и навигационных средств, автопилотов.</w:t>
      </w:r>
      <w:proofErr w:type="gramEnd"/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Достижения в области технологии позволили в кратчайшие сроки наладить серийное производство новых высокоскоростных и маневренных самолётов. </w:t>
      </w:r>
      <w:proofErr w:type="gram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Исключительную роль в этом принадлежит не только ОКБ и опытным заводам, которыми руководили С.В. Ильюшин, П.О. Сухой, В.М.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Петляков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, А.С. Яковлев, С.А. Лавочкин, В.П. Горбунов и М.И Гудков, А.И.  Микоян и М.И. Гуревич, А.А. Микулин, В.Я. Климов, А.Д. Швецов и др., но и специалистам, находившимся в заключении и</w:t>
      </w:r>
      <w:proofErr w:type="gram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работавшим в специальном КБ №29 НКВД под руководством А.Н. Туполева (Р.Л.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Бартини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С.М.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Егер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, С.П. Королёв, В.М. Мясищев, Н.Н. Поликарпов и др.), а также специалистам, трудившимся в других «</w:t>
      </w:r>
      <w:proofErr w:type="gram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шарашках</w:t>
      </w:r>
      <w:proofErr w:type="gram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» НКВД. Не в меньшей мере ускоренному освоению серийного производства новой авиационной техники способствовало и то, что руководство страны приняло все возможные меры по ускоренному вводу в строй авиационных заводов, строительство которых в соответствии с планом 3-й пятилетки началось ещё до войны. Это сыграло решающую роль не только в восполнении значительных потерь советской авиации в начале Великой Отечественной войны, но и в увеличении её мощи уже к началу 1942 года.</w:t>
      </w:r>
    </w:p>
    <w:p w:rsidR="00114D47" w:rsidRDefault="00114D47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Советская авиационная промышленность, несмотря на массовое перебазирование заводов в начальный период войны в тыловые районы страны, обеспечила резкое увеличение производства авиационной техники. В годы войны было выпущено 125 655 самолётов, из них более 108 тысяч – боевых. В военных действиях в начале войны принимали участие самолёты И-16, И-153, И-15бис, </w:t>
      </w:r>
      <w:proofErr w:type="gram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СБ</w:t>
      </w:r>
      <w:proofErr w:type="gram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, ТБ, Су-2, По-2, МиГ-1, МиГ-3, Як-1, одноместные штурмовики Ил-2, а затем двухместные штурмовики Ил-2 и Ил-10, истребители Як-7, Як-9, Як-3, ЛАГГ-3, Ла-5, Ла-7, бомбардировщики Ил-4, Пе-2, Ер-2, Пе-8, Ту-2 и другие самолёты.</w:t>
      </w:r>
    </w:p>
    <w:p w:rsidR="003C2499" w:rsidRDefault="003C249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Быстрому восполнению потерь лётного и инженерно-технического состава ВВС способствовало то, что накануне Великой Отечественной войны подготовка авиационных кадров осуществлялась в трёх академиях авиационного профиля: Ленинградской военно-воздушной академии, Военно-воздушной инженерной академии им. проф. Н.Е. Жуковского, Военно-воздушной академии командного и штурманского состава, в 78 лётных и 18 технических школах и училищах.</w:t>
      </w:r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 учётом негативного опыта первых месяцев войны совершенствовалась организационная структура ВВС. Уже 29 июня 1941 года решением Ставки Главного Командования был создан Военный совет ВВС и учреждена должность командующего ВВС – заместителя наркома обороны. </w:t>
      </w:r>
      <w:proofErr w:type="gram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В марте 1942 года соединения дальней авиации были объединены в Авиацию дальнего действия с непосредственным подчинением Ставке Верховного Командования (ВГК), что позволило по единому замыслу оперативно планировать и наносить массированные удары по наиболее важным стратегическим целям, расположенным в глубоком тылу противника.</w:t>
      </w:r>
      <w:proofErr w:type="gram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мая 1942 года во фронтовой авиации стали создаваться авиационные оперативные объединения – воздушные армии, которых к концу года было сформировано уже 17. Осенью 1942 года началось формирование отдельных авиационных корпусов и дивизий резерва ВГК, что позволило быстро сосредоточивать крупные силы авиации на важнейших направлениях и на стыках фронтов. Высокие боевые качества советских ВВС особенно ярко проявились в битвах под Москвой, Сталинградом, Курском, в воздушных сражениях на Кубани, в операциях на Правобережной Украине, в Белоруссии,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Ясско-Кишенёвской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Висло-Одерской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Берлинской операциях. И если в операциях 1941 года участвовало 200-400 самолётов, то в 1943-1945 годах – до нескольких тысяч, а в Берлинской операции 1945 года – до 7500 самолётов.</w:t>
      </w:r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Pr="000A43C9" w:rsidRDefault="000A43C9" w:rsidP="003C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успешное выполнение боевых заданий командования, проявленные мужество и отвагу свыше 200 тысяч воинов-авиаторов награждены орденами и медалями. 2420 авиаторов получили звание Героя Советского Союза, 65 лётчиков удостоены этого звания дважды, а А.И.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Покрышкин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И.Н.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Кожедуб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трижды.</w:t>
      </w:r>
    </w:p>
    <w:p w:rsidR="000A43C9" w:rsidRDefault="000A43C9" w:rsidP="003C2499">
      <w:pPr>
        <w:spacing w:after="0" w:line="240" w:lineRule="auto"/>
        <w:ind w:firstLine="567"/>
      </w:pPr>
    </w:p>
    <w:p w:rsidR="000A43C9" w:rsidRDefault="000A43C9" w:rsidP="003C2499">
      <w:pPr>
        <w:jc w:val="center"/>
      </w:pPr>
      <w:r>
        <w:rPr>
          <w:noProof/>
        </w:rPr>
        <w:lastRenderedPageBreak/>
        <w:drawing>
          <wp:inline distT="0" distB="0" distL="0" distR="0">
            <wp:extent cx="6072077" cy="4029075"/>
            <wp:effectExtent l="19050" t="0" r="4873" b="0"/>
            <wp:docPr id="13" name="Рисунок 13" descr="E:\9 мая\на сайт\вв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9 мая\на сайт\ввс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30" cy="40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47" w:rsidRDefault="00114D47" w:rsidP="000A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C9" w:rsidRPr="000A43C9" w:rsidRDefault="000A43C9" w:rsidP="000A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Советские военные лётчики за годы войны совершили более 600 воздушных таранов, при этом 34 лётчика дважды таранили вражеские самол</w:t>
      </w:r>
      <w:r w:rsidR="003C2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ёты, А.С. </w:t>
      </w:r>
      <w:proofErr w:type="spellStart"/>
      <w:r w:rsidR="003C2499">
        <w:rPr>
          <w:rFonts w:ascii="Times New Roman" w:eastAsia="Times New Roman" w:hAnsi="Times New Roman" w:cs="Times New Roman"/>
          <w:color w:val="333333"/>
          <w:sz w:val="28"/>
          <w:szCs w:val="28"/>
        </w:rPr>
        <w:t>Хлобыстов</w:t>
      </w:r>
      <w:proofErr w:type="spellEnd"/>
      <w:r w:rsidR="003C2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трижды, а</w:t>
      </w: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Б.И. </w:t>
      </w:r>
      <w:proofErr w:type="spellStart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Ковзан</w:t>
      </w:r>
      <w:proofErr w:type="spellEnd"/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четырежды. Свыше 500 лётчиков повторили бессмертный подвиг Н.Ф. Гастелло. Орденами СССР были награждены 897 авиасоединений и частей. 708 – получили почётные наименования и 228 – удостоены звания гвардейских.</w:t>
      </w:r>
    </w:p>
    <w:p w:rsidR="000A43C9" w:rsidRPr="000A43C9" w:rsidRDefault="000A43C9" w:rsidP="000A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C9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Советская авиация в годы Великой Отечественной войны покрыла себя неувядаемой славой, которой должны и могут гордиться не только граждане России, но и всех стран, входивших тогда в состав СССР.</w:t>
      </w:r>
    </w:p>
    <w:p w:rsidR="003C2499" w:rsidRDefault="003C2499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97481D" w:rsidRDefault="0097481D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rStyle w:val="a6"/>
          <w:color w:val="333333"/>
          <w:sz w:val="28"/>
          <w:szCs w:val="28"/>
        </w:rPr>
      </w:pPr>
    </w:p>
    <w:p w:rsidR="000A43C9" w:rsidRPr="000A43C9" w:rsidRDefault="000A43C9" w:rsidP="0097481D">
      <w:pPr>
        <w:pStyle w:val="a5"/>
        <w:spacing w:before="0" w:beforeAutospacing="0" w:after="0" w:afterAutospacing="0"/>
        <w:ind w:firstLine="567"/>
        <w:textAlignment w:val="top"/>
        <w:rPr>
          <w:color w:val="333333"/>
          <w:sz w:val="28"/>
          <w:szCs w:val="28"/>
        </w:rPr>
      </w:pPr>
      <w:r w:rsidRPr="000A43C9">
        <w:rPr>
          <w:rStyle w:val="a6"/>
          <w:color w:val="333333"/>
          <w:sz w:val="28"/>
          <w:szCs w:val="28"/>
        </w:rPr>
        <w:t>Источник статьи:</w:t>
      </w:r>
      <w:r w:rsidR="003C2499">
        <w:rPr>
          <w:rStyle w:val="a6"/>
          <w:color w:val="333333"/>
          <w:sz w:val="28"/>
          <w:szCs w:val="28"/>
        </w:rPr>
        <w:t xml:space="preserve"> </w:t>
      </w:r>
      <w:hyperlink r:id="rId6" w:history="1">
        <w:r w:rsidRPr="000A43C9">
          <w:rPr>
            <w:rStyle w:val="a7"/>
            <w:b/>
            <w:bCs/>
            <w:color w:val="B909F5"/>
            <w:sz w:val="28"/>
            <w:szCs w:val="28"/>
          </w:rPr>
          <w:t>https://www.aviapanorama.ru/2015/04/vklad-voenno-vozdushnyx-sil-sssr-v-delo-velikoj-pobedy/</w:t>
        </w:r>
      </w:hyperlink>
    </w:p>
    <w:p w:rsidR="000A43C9" w:rsidRPr="0097481D" w:rsidRDefault="000A43C9" w:rsidP="000A43C9">
      <w:pPr>
        <w:pStyle w:val="a5"/>
        <w:spacing w:before="0" w:beforeAutospacing="0" w:after="0" w:afterAutospacing="0"/>
        <w:ind w:firstLine="567"/>
        <w:jc w:val="both"/>
        <w:textAlignment w:val="top"/>
        <w:rPr>
          <w:b/>
          <w:color w:val="333333"/>
          <w:sz w:val="28"/>
          <w:szCs w:val="28"/>
        </w:rPr>
      </w:pPr>
      <w:r w:rsidRPr="0097481D">
        <w:rPr>
          <w:rStyle w:val="a6"/>
          <w:b w:val="0"/>
          <w:color w:val="333333"/>
          <w:sz w:val="28"/>
          <w:szCs w:val="28"/>
        </w:rPr>
        <w:t>Автор</w:t>
      </w:r>
      <w:r w:rsidR="003C2499" w:rsidRPr="0097481D">
        <w:rPr>
          <w:rStyle w:val="a6"/>
          <w:b w:val="0"/>
          <w:color w:val="333333"/>
          <w:sz w:val="28"/>
          <w:szCs w:val="28"/>
        </w:rPr>
        <w:t xml:space="preserve"> </w:t>
      </w:r>
      <w:r w:rsidRPr="0097481D">
        <w:rPr>
          <w:rStyle w:val="a6"/>
          <w:b w:val="0"/>
          <w:color w:val="2A2A2A"/>
          <w:sz w:val="28"/>
          <w:szCs w:val="28"/>
          <w:bdr w:val="none" w:sz="0" w:space="0" w:color="auto" w:frame="1"/>
        </w:rPr>
        <w:t>Георгий Шибанов</w:t>
      </w:r>
    </w:p>
    <w:sectPr w:rsidR="000A43C9" w:rsidRPr="0097481D" w:rsidSect="003C24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225"/>
    <w:rsid w:val="000A43C9"/>
    <w:rsid w:val="00114D47"/>
    <w:rsid w:val="001F252D"/>
    <w:rsid w:val="003C2499"/>
    <w:rsid w:val="0058127E"/>
    <w:rsid w:val="0097481D"/>
    <w:rsid w:val="00D6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7E"/>
  </w:style>
  <w:style w:type="paragraph" w:styleId="1">
    <w:name w:val="heading 1"/>
    <w:basedOn w:val="a"/>
    <w:link w:val="10"/>
    <w:uiPriority w:val="9"/>
    <w:qFormat/>
    <w:rsid w:val="00D63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2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F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43C9"/>
    <w:rPr>
      <w:b/>
      <w:bCs/>
    </w:rPr>
  </w:style>
  <w:style w:type="character" w:styleId="a7">
    <w:name w:val="Hyperlink"/>
    <w:basedOn w:val="a0"/>
    <w:uiPriority w:val="99"/>
    <w:semiHidden/>
    <w:unhideWhenUsed/>
    <w:rsid w:val="000A43C9"/>
    <w:rPr>
      <w:color w:val="0000FF"/>
      <w:u w:val="single"/>
    </w:rPr>
  </w:style>
  <w:style w:type="paragraph" w:styleId="a8">
    <w:name w:val="No Spacing"/>
    <w:uiPriority w:val="1"/>
    <w:qFormat/>
    <w:rsid w:val="003C2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apanorama.ru/2015/04/vklad-voenno-vozdushnyx-sil-sssr-v-delo-velikoj-pobed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2020-02-04T10:18:00Z</dcterms:created>
  <dcterms:modified xsi:type="dcterms:W3CDTF">2020-02-04T11:09:00Z</dcterms:modified>
</cp:coreProperties>
</file>